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17BB3">
      <w:pPr>
        <w:keepNext w:val="0"/>
        <w:keepLines w:val="0"/>
        <w:widowControl/>
        <w:suppressLineNumbers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一、硬件设备类</w:t>
      </w:r>
    </w:p>
    <w:tbl>
      <w:tblPr>
        <w:tblStyle w:val="3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2225"/>
        <w:gridCol w:w="3042"/>
        <w:gridCol w:w="1140"/>
        <w:gridCol w:w="1020"/>
      </w:tblGrid>
      <w:tr w14:paraId="3010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ECB2F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4B5BDF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3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EF5D2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主要技术要求摘要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354B01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1EBAE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0F8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3BB9A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26E29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 AP（室内双频）</w:t>
            </w:r>
          </w:p>
        </w:tc>
        <w:tc>
          <w:tcPr>
            <w:tcW w:w="30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E296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满足</w:t>
            </w:r>
            <w:r>
              <w:rPr>
                <w:rFonts w:ascii="宋体" w:hAnsi="宋体" w:eastAsia="宋体" w:cs="宋体"/>
                <w:sz w:val="24"/>
                <w:szCs w:val="24"/>
              </w:rPr>
              <w:t>全院病房楼、门诊楼等区域无线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上网</w:t>
            </w:r>
            <w:r>
              <w:rPr>
                <w:rFonts w:ascii="宋体" w:hAnsi="宋体" w:eastAsia="宋体" w:cs="宋体"/>
                <w:sz w:val="24"/>
                <w:szCs w:val="24"/>
              </w:rPr>
              <w:t>需求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，覆盖率 ≥95%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，关键区域信号≥–65 dBm；2. 标准：IEEE 802.11 n/ac/ax/be，2.4GHz/5GHz 双频，≥2×2 MIMO；3. 并发：单 AP 并发≥64 STA，平均业务速率≥5Mbps/STA；4. SSID / 漫游：≥8 SSID，支持 802.11k/v 无缝漫游；5. 安全：支持 WPA2/WPA3、802.1X、EAP；6. 管理：支持 PoE（802.3af/at）、自动上线、批量配置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27B00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≥200 台</w:t>
            </w:r>
          </w:p>
        </w:tc>
        <w:tc>
          <w:tcPr>
            <w:tcW w:w="10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955B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3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39F94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3A4D98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核心交换机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7325C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性能：交换容量≥68Tbps，包转发率≥51200Mpps，MAC≥393K；2. 架构：机框式，双主控、双电源；3. 无线控制（可选融合 AC）：如设备支持，可实现集中管理 AP、策略控制、SSID/VLAN 绑定等 AC 功能（如不具备融合 AC，可提供独立 AC 方案，不影响整体无线控制能力）；4. 上行特性：光 / 电上行、双链路负载、支持路由 / 桥接 / 混合模式，支持 IPv4/IPv6 双栈；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 接口：10G≥16、25G≥8、GE≥24、GE Combo≥8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6710F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A2738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可融合 AC</w:t>
            </w:r>
          </w:p>
        </w:tc>
      </w:tr>
      <w:tr w14:paraId="3882C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78412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26B365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汇聚交换机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34CE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性能：交换容量≥670Gbps，包转发率≥96Mpps；2. 接口：24×GE，4×SFP，支持双电源；3. 路由协议：支持静态路由、RIP、OSPF 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CE40D9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 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033A5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  <w:tr w14:paraId="4AA1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7268A9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BE3C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无线网络管理平台</w:t>
            </w:r>
          </w:p>
        </w:tc>
        <w:tc>
          <w:tcPr>
            <w:tcW w:w="304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E8590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拓扑：支持可视化拓扑、设备状态、链路速率查看；2. 监控：支持终端接入、无线干扰、链路质量监测；3. 故障：支持链路测速、配置检测与诊断；4. 历史回溯：支持查看最近 3 日终端接入点、协商速率、信号等；5. 统一管理：支持 AP / 核心 / 汇聚一体化配置与批量升级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D819C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套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B37961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—</w:t>
            </w:r>
          </w:p>
        </w:tc>
      </w:tr>
    </w:tbl>
    <w:p w14:paraId="7E9AD344"/>
    <w:p w14:paraId="33E5851E"/>
    <w:p w14:paraId="63E98570">
      <w:r>
        <w:rPr>
          <w:rFonts w:hint="eastAsia"/>
        </w:rPr>
        <w:t>二、服务类要求表</w:t>
      </w:r>
    </w:p>
    <w:tbl>
      <w:tblPr>
        <w:tblStyle w:val="3"/>
        <w:tblW w:w="8522" w:type="dxa"/>
        <w:jc w:val="center"/>
        <w:tblBorders>
          <w:top w:val="single" w:color="auto" w:sz="6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3"/>
        <w:gridCol w:w="2250"/>
        <w:gridCol w:w="3054"/>
        <w:gridCol w:w="900"/>
        <w:gridCol w:w="1245"/>
      </w:tblGrid>
      <w:tr w14:paraId="50372FFD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B5096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0241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15879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服务要求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5AA8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88FB4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FB34F7E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0509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1799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深化设计与勘测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9E786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覆盖设计、点位规划、干扰规避、链路规划；提交深化设计方案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F14CC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E4937D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施工前</w:t>
            </w:r>
          </w:p>
        </w:tc>
      </w:tr>
      <w:tr w14:paraId="534B7681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3741F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B42F64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安装与调试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994E20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安装 AP、核心、汇聚及平台；完成布线、配置、调试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5F6B4C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DBE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全院施工</w:t>
            </w:r>
          </w:p>
        </w:tc>
      </w:tr>
      <w:tr w14:paraId="44FE7A00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186B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84C15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竣工文档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7A421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提供设备清单、点位图、布线图、网络拓扑图、配置文档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FF332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1B7A6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必须提供</w:t>
            </w:r>
          </w:p>
        </w:tc>
      </w:tr>
      <w:tr w14:paraId="25F9BD3C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D0421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41D86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网络服务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6AB476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包含</w:t>
            </w: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eastAsia="宋体"/>
                <w:sz w:val="24"/>
                <w:szCs w:val="24"/>
                <w:lang w:eastAsia="zh-CN"/>
              </w:rPr>
              <w:t>年及以上的网络费用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16B63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F84E3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必须提供</w:t>
            </w:r>
          </w:p>
        </w:tc>
      </w:tr>
      <w:tr w14:paraId="0F377435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E26EF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507C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运维维保（2 年）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798BED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7×24 小时支持；2. 重大故障：30 分钟响应、2 小时到场；3. 一般故障：30 分钟响应、4 小时到场；4. 季度巡检与优化、必要的软件升级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DA8F5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F9A39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5F56307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EB5E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DD7E9D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技术培训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4917D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交付时提供系统使用与日常维护培训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8601B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BB85B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eastAsia="宋体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  <w:tr w14:paraId="2F9AEDCB"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A587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7669C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网络安全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815CD7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所投产品应充分满足国产化、自主可控、安全可控等国家政策要求；在同等条件下，应优先选用符合国产化相关政策的产品。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433AA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1项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4EA4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—</w:t>
            </w:r>
          </w:p>
        </w:tc>
      </w:tr>
    </w:tbl>
    <w:p w14:paraId="707FE79D"/>
    <w:p w14:paraId="3CEA234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51DD3"/>
    <w:rsid w:val="09B96D4E"/>
    <w:rsid w:val="0C5D6293"/>
    <w:rsid w:val="1403427F"/>
    <w:rsid w:val="1C98103E"/>
    <w:rsid w:val="1D840FC9"/>
    <w:rsid w:val="2037309D"/>
    <w:rsid w:val="24CF62C7"/>
    <w:rsid w:val="255D282B"/>
    <w:rsid w:val="27D52B4D"/>
    <w:rsid w:val="2AAF3F48"/>
    <w:rsid w:val="2CFB2C09"/>
    <w:rsid w:val="361E6C17"/>
    <w:rsid w:val="381256F7"/>
    <w:rsid w:val="3B851DD3"/>
    <w:rsid w:val="402E5098"/>
    <w:rsid w:val="40FA0373"/>
    <w:rsid w:val="43E77014"/>
    <w:rsid w:val="49FC528A"/>
    <w:rsid w:val="4E7C16C5"/>
    <w:rsid w:val="4E9D1134"/>
    <w:rsid w:val="58EB3D65"/>
    <w:rsid w:val="5C182A2D"/>
    <w:rsid w:val="5D241A66"/>
    <w:rsid w:val="776E1408"/>
    <w:rsid w:val="7B7D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1072</Characters>
  <Lines>0</Lines>
  <Paragraphs>0</Paragraphs>
  <TotalTime>3</TotalTime>
  <ScaleCrop>false</ScaleCrop>
  <LinksUpToDate>false</LinksUpToDate>
  <CharactersWithSpaces>1153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2025-11-20T00:03:00Z</dcterms:created>
  <dc:creator>蔡向阳</dc:creator>
  <cp:lastModifiedBy>蔡向阳</cp:lastModifiedBy>
  <dcterms:modified xsi:type="dcterms:W3CDTF">2025-11-20T02:08:02Z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C76828A7EB1E49D4B68B54097D561015_13</vt:lpwstr>
  </property>
  <property fmtid="{D5CDD505-2E9C-101B-9397-08002B2CF9AE}" pid="4" name="KSOTemplateDocerSaveRecord">
    <vt:lpwstr>eyJoZGlkIjoiN2YxYTg1MmEwMjFlNzU4YzE2NGIwYThjODJjYTgzMGUiLCJ1c2VySWQiOiIyNzM4OTU4MzUifQ==</vt:lpwstr>
  </property>
</Properties>
</file>