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附件一：</w:t>
      </w:r>
    </w:p>
    <w:p>
      <w:pPr>
        <w:spacing w:line="560" w:lineRule="exact"/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禹州市人民医院净化区域空调系统过滤器</w:t>
      </w:r>
    </w:p>
    <w:p>
      <w:pPr>
        <w:spacing w:line="560" w:lineRule="exact"/>
        <w:ind w:firstLine="964" w:firstLineChars="3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询价采购项目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仿宋_GB2312" w:eastAsia="仿宋_GB2312"/>
          <w:b/>
          <w:bCs/>
          <w:sz w:val="32"/>
          <w:szCs w:val="32"/>
        </w:rPr>
        <w:t>清单</w:t>
      </w:r>
    </w:p>
    <w:tbl>
      <w:tblPr>
        <w:tblStyle w:val="4"/>
        <w:tblpPr w:leftFromText="180" w:rightFromText="180" w:vertAnchor="text" w:horzAnchor="page" w:tblpX="1621" w:tblpY="304"/>
        <w:tblOverlap w:val="never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30"/>
        <w:gridCol w:w="820"/>
        <w:gridCol w:w="1023"/>
        <w:gridCol w:w="1927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拟采购</w:t>
            </w: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袋式中效过滤器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287*592*500*4</w:t>
            </w:r>
          </w:p>
        </w:tc>
        <w:tc>
          <w:tcPr>
            <w:tcW w:w="1278" w:type="pct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袋式中效过滤器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592*490*500*8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袋式中效过滤器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592*592*500*8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袋式中效过滤器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287*492*500*4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袋式中效过滤器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490*490*500*5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板式中效过滤器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430*585*46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板式中效过滤器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470*585*46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板式中效过滤器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600*690*46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亚高效过滤器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亚高效过滤器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290*590*292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亚高效过滤器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490*590*292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回风网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300*350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  <w:t>回风网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bCs/>
                <w:kern w:val="2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840*380</w:t>
            </w:r>
          </w:p>
        </w:tc>
        <w:tc>
          <w:tcPr>
            <w:tcW w:w="127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76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76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投标单位资格要求及过滤器参数与技术要求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投标单位资格</w:t>
      </w:r>
      <w:r>
        <w:rPr>
          <w:rFonts w:hint="eastAsia" w:ascii="宋体" w:hAnsi="宋体" w:eastAsia="宋体"/>
          <w:b/>
          <w:bCs/>
          <w:sz w:val="30"/>
          <w:szCs w:val="30"/>
        </w:rPr>
        <w:t>要求：</w:t>
      </w:r>
    </w:p>
    <w:p>
      <w:pPr>
        <w:pStyle w:val="2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1、须具有独立法人资格，且营业执照经营范围包含空气过滤产品生产或销售等内容；</w:t>
      </w:r>
    </w:p>
    <w:p>
      <w:pPr>
        <w:pStyle w:val="2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2、须提供 3 年内任意一年：国家空调设备质量检验检测中心检验报告、体系（质量、环境、职业健康）认证证书；</w:t>
      </w:r>
    </w:p>
    <w:p>
      <w:pPr>
        <w:pStyle w:val="2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3、须提供：洁净室设计施工企业资质能力等级证书。有洁净室技术工程师的优先；</w:t>
      </w:r>
    </w:p>
    <w:p>
      <w:pPr>
        <w:pStyle w:val="2"/>
        <w:rPr>
          <w:rFonts w:hint="eastAsia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、须提供不少于3家2024年度其他医院（河南省内）相关业绩合同；</w:t>
      </w: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5、投标现场提供实物样品（中效、亚高效、回风网各一台）。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二、安装及时间要求：</w:t>
      </w:r>
    </w:p>
    <w:p>
      <w:pPr>
        <w:pStyle w:val="2"/>
        <w:jc w:val="left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1、中标单位根据我院通知要求，分批次进行更换（含拆卸、安装）；</w:t>
      </w:r>
    </w:p>
    <w:p>
      <w:pPr>
        <w:jc w:val="left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、拆卸下的过滤器运送至我院指定区域进行存放处理。</w:t>
      </w:r>
    </w:p>
    <w:p>
      <w:pPr>
        <w:pStyle w:val="2"/>
        <w:rPr>
          <w:rFonts w:hint="eastAsia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三、过滤器参数要求：</w:t>
      </w:r>
    </w:p>
    <w:p>
      <w:pPr>
        <w:jc w:val="left"/>
        <w:rPr>
          <w:rFonts w:hint="default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hAnsi="宋体" w:cs="宋体"/>
          <w:b w:val="0"/>
          <w:bCs w:val="0"/>
          <w:sz w:val="30"/>
          <w:szCs w:val="30"/>
          <w:lang w:val="en-US" w:eastAsia="zh-CN"/>
        </w:rPr>
        <w:t>中效过滤器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1、产品材质：双组分聚酯纤维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2、滤袋的熔合及密封性能：采用无缝熔合方式，需有良好的气密性及结合强度，不产生漏气或破裂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3、袋骨架：滤袋间用金属条固定以增加强度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4、框架：铝合金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5、过滤</w:t>
      </w:r>
      <w:r>
        <w:rPr>
          <w:rFonts w:hint="default" w:hAnsi="宋体" w:cs="宋体"/>
          <w:b w:val="0"/>
          <w:bCs w:val="0"/>
          <w:sz w:val="30"/>
          <w:szCs w:val="30"/>
          <w:lang w:val="en-US" w:eastAsia="zh-CN"/>
        </w:rPr>
        <w:t>效率：F8，初阻力≤120pa，过滤效率≥85%，提供国家认可的第三方检测机构出具合格的CMA标识检测报告复印件加盖公章佐证。</w:t>
      </w:r>
    </w:p>
    <w:p>
      <w:pPr>
        <w:pStyle w:val="2"/>
        <w:rPr>
          <w:rFonts w:hint="eastAsia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四、验收标准：</w:t>
      </w:r>
    </w:p>
    <w:p>
      <w:pPr>
        <w:pStyle w:val="2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1、由采购人成立验收小组，按照采购合同的约定对中标人履约情况进行验收。验收时，按照采购合的约定对每一项技术、服务、安全标准的履约情况进行确认。验收结束后，出具验收书，列明各项标准的验收情况及项目总体评价,由验收双方共同签署。</w:t>
      </w:r>
    </w:p>
    <w:p>
      <w:pPr>
        <w:pStyle w:val="2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2、本项目采用现场运行、测试验收方式验收。投标人完成的项目应达到的质量标准应符合国家质量检测标准。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3、符合询价文件要求和投标文件承诺。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：</w:t>
      </w:r>
    </w:p>
    <w:tbl>
      <w:tblPr>
        <w:tblStyle w:val="4"/>
        <w:tblW w:w="96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4"/>
        <w:gridCol w:w="75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96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56"/>
                <w:szCs w:val="56"/>
                <w:highlight w:val="none"/>
                <w:lang w:bidi="ar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965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项目名称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投标供应商名称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投标供应商地址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营业执照信用代码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联系人</w:t>
            </w:r>
          </w:p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及联系电话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　联系人：             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是否材料齐全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营业执照复印件□ 授权委托书□ 委托人身份证复印件□ 法人身份证复印件□</w:t>
            </w:r>
          </w:p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其他资格审查资料□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报名时间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 年   月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法定代表人或其授权委托人签字</w:t>
            </w:r>
          </w:p>
        </w:tc>
        <w:tc>
          <w:tcPr>
            <w:tcW w:w="7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4281"/>
    <w:multiLevelType w:val="singleLevel"/>
    <w:tmpl w:val="15A142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TYwZjI1YTNiZWYxYTFlMDJkOTc5ODE3Nzc2MTMifQ=="/>
  </w:docVars>
  <w:rsids>
    <w:rsidRoot w:val="2FED3FA5"/>
    <w:rsid w:val="0414681C"/>
    <w:rsid w:val="085650E8"/>
    <w:rsid w:val="0A3034C7"/>
    <w:rsid w:val="0C1218AD"/>
    <w:rsid w:val="11A96852"/>
    <w:rsid w:val="16D42023"/>
    <w:rsid w:val="1DC5162A"/>
    <w:rsid w:val="223F5A07"/>
    <w:rsid w:val="27C9364E"/>
    <w:rsid w:val="2FED3FA5"/>
    <w:rsid w:val="301F2E17"/>
    <w:rsid w:val="321839F4"/>
    <w:rsid w:val="3FA719D2"/>
    <w:rsid w:val="40D527E0"/>
    <w:rsid w:val="424D3C67"/>
    <w:rsid w:val="45C957D4"/>
    <w:rsid w:val="48201DFE"/>
    <w:rsid w:val="4A09481D"/>
    <w:rsid w:val="4D9A0BC6"/>
    <w:rsid w:val="508226D8"/>
    <w:rsid w:val="54D439DB"/>
    <w:rsid w:val="55426F26"/>
    <w:rsid w:val="571C713A"/>
    <w:rsid w:val="572E6FB5"/>
    <w:rsid w:val="5EAA7730"/>
    <w:rsid w:val="66FD5BDC"/>
    <w:rsid w:val="73234D86"/>
    <w:rsid w:val="7709223F"/>
    <w:rsid w:val="782815FD"/>
    <w:rsid w:val="78A35EC1"/>
    <w:rsid w:val="7EF9549E"/>
    <w:rsid w:val="7F01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1830</Characters>
  <Lines>0</Lines>
  <Paragraphs>0</Paragraphs>
  <TotalTime>0</TotalTime>
  <ScaleCrop>false</ScaleCrop>
  <LinksUpToDate>false</LinksUpToDate>
  <CharactersWithSpaces>1863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2024-04-25T08:00:00Z</dcterms:created>
  <dc:creator>Administrator</dc:creator>
  <cp:lastModifiedBy>木辛</cp:lastModifiedBy>
  <cp:lastPrinted>2024-08-16T00:28:00Z</cp:lastPrinted>
  <dcterms:modified xsi:type="dcterms:W3CDTF">2024-10-26T02:51:22Z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C010C34B83C14A75BD157C0DE006EC92_13</vt:lpwstr>
  </property>
</Properties>
</file>