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仿宋_GB2312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  <w:bookmarkStart w:id="0" w:name="_GoBack"/>
      <w:r>
        <w:rPr>
          <w:rFonts w:hint="eastAsia" w:ascii="宋体" w:hAnsi="宋体" w:eastAsia="宋体" w:cs="仿宋_GB2312"/>
          <w:b/>
          <w:bCs/>
          <w:color w:val="000000"/>
          <w:sz w:val="32"/>
          <w:szCs w:val="32"/>
        </w:rPr>
        <w:t>疼痛科改造清单及参数要求</w:t>
      </w:r>
    </w:p>
    <w:bookmarkEnd w:id="0"/>
    <w:p>
      <w:pPr>
        <w:rPr>
          <w:rFonts w:hint="eastAsia"/>
        </w:rPr>
      </w:pPr>
    </w:p>
    <w:tbl>
      <w:tblPr>
        <w:tblStyle w:val="2"/>
        <w:tblW w:w="9357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72"/>
        <w:gridCol w:w="1571"/>
        <w:gridCol w:w="141"/>
        <w:gridCol w:w="469"/>
        <w:gridCol w:w="576"/>
        <w:gridCol w:w="194"/>
        <w:gridCol w:w="816"/>
        <w:gridCol w:w="4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装饰工程项目名称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4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材料结构、工艺制作标准及位置空间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一、大厅部分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玻璃隔断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55.5 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83铝型材，5mm双层钢化玻璃，内镶百叶窗，8mm对开磨砂钢化玻璃门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窗帘轨道加固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双面板加固做小梁上窗帘轨道（矿棉板顶）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窗帘制作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窗帘制作及安装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大厅电路改造</w:t>
            </w:r>
          </w:p>
        </w:tc>
        <w:tc>
          <w:tcPr>
            <w:tcW w:w="12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新隔诊疗室及办公室电路改造(含插座开关及电线人工)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7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二、诊疗室部分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轻钢隔断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4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轻钢龙骨扎骨架，面贴石膏板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砸墙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25.2 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保护地板及砸墙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垃圾清到楼下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垃圾清到楼下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垃圾清运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垃圾清运之政府指定地点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瓷砖修补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瓷砖、水泥、大砂购买及修补瓷砖人工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墙体修补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砸墙后修补墙体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乳胶漆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批缝、粘缝、批刮腻子两遍，打磨平整，涮乳胶漆两遍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壁纸粘贴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壁纸粘贴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三、字体广告部分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背景墙字体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PVC字制作及安装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护士站吧台字体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PVC字制作及安装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玻璃字体粘贴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项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车贴写真字粘贴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EwYWMxOTU5ZmYyYTI1YmFlYWNhNWZhNGM0NWEifQ=="/>
  </w:docVars>
  <w:rsids>
    <w:rsidRoot w:val="74041EED"/>
    <w:rsid w:val="7404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2022-05-21T02:40:00Z</dcterms:created>
  <dc:creator>yygl</dc:creator>
  <cp:lastModifiedBy>yygl</cp:lastModifiedBy>
  <dcterms:modified xsi:type="dcterms:W3CDTF">2022-05-21T02:40:40Z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342789A15B2D4C1DB41FFF3F0BFD48BA</vt:lpwstr>
  </property>
</Properties>
</file>